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3D86" w14:textId="1307DBA6" w:rsidR="00614F99" w:rsidRPr="00484851" w:rsidRDefault="00EA44D3" w:rsidP="00614F99">
      <w:pPr>
        <w:spacing w:before="0" w:after="160" w:line="259" w:lineRule="auto"/>
        <w:ind w:firstLine="0"/>
        <w:jc w:val="left"/>
        <w:rPr>
          <w:rFonts w:ascii="Calibri Light" w:hAnsi="Calibri Light" w:cs="Calibri Light"/>
        </w:rPr>
      </w:pPr>
      <w:r w:rsidRPr="00484851">
        <w:rPr>
          <w:rFonts w:ascii="Calibri Light" w:hAnsi="Calibri Light" w:cs="Calibri Light"/>
        </w:rPr>
        <w:t xml:space="preserve">Posiedzenie </w:t>
      </w:r>
      <w:proofErr w:type="spellStart"/>
      <w:r w:rsidR="00105D1D" w:rsidRPr="00484851">
        <w:rPr>
          <w:rFonts w:ascii="Calibri Light" w:hAnsi="Calibri Light" w:cs="Calibri Light"/>
        </w:rPr>
        <w:t>Surveillance</w:t>
      </w:r>
      <w:proofErr w:type="spellEnd"/>
      <w:r w:rsidR="00105D1D" w:rsidRPr="00484851">
        <w:rPr>
          <w:rFonts w:ascii="Calibri Light" w:hAnsi="Calibri Light" w:cs="Calibri Light"/>
        </w:rPr>
        <w:t xml:space="preserve"> </w:t>
      </w:r>
      <w:proofErr w:type="spellStart"/>
      <w:r w:rsidR="00105D1D" w:rsidRPr="00484851">
        <w:rPr>
          <w:rFonts w:ascii="Calibri Light" w:hAnsi="Calibri Light" w:cs="Calibri Light"/>
        </w:rPr>
        <w:t>Group</w:t>
      </w:r>
      <w:proofErr w:type="spellEnd"/>
      <w:r w:rsidR="00105D1D" w:rsidRPr="00484851">
        <w:rPr>
          <w:rFonts w:ascii="Calibri Light" w:hAnsi="Calibri Light" w:cs="Calibri Light"/>
        </w:rPr>
        <w:t xml:space="preserve"> </w:t>
      </w:r>
      <w:r w:rsidR="00484851" w:rsidRPr="00484851">
        <w:rPr>
          <w:rFonts w:ascii="Calibri Light" w:hAnsi="Calibri Light" w:cs="Calibri Light"/>
        </w:rPr>
        <w:t>(</w:t>
      </w:r>
      <w:r w:rsidR="00484851" w:rsidRPr="00484851">
        <w:rPr>
          <w:rFonts w:ascii="Calibri Light" w:hAnsi="Calibri Light" w:cs="Calibri Light"/>
          <w:color w:val="000000"/>
          <w:lang w:eastAsia="pl-PL"/>
        </w:rPr>
        <w:t>Grupa Robocza CCBE ds. Inwigilacji</w:t>
      </w:r>
      <w:r w:rsidR="00484851" w:rsidRPr="00484851">
        <w:rPr>
          <w:rFonts w:ascii="Calibri Light" w:hAnsi="Calibri Light" w:cs="Calibri Light"/>
          <w:color w:val="000000"/>
          <w:lang w:eastAsia="pl-PL"/>
        </w:rPr>
        <w:t xml:space="preserve">) </w:t>
      </w:r>
      <w:r w:rsidR="003409D9" w:rsidRPr="00484851">
        <w:rPr>
          <w:rFonts w:ascii="Calibri Light" w:hAnsi="Calibri Light" w:cs="Calibri Light"/>
        </w:rPr>
        <w:t>09.12.2021</w:t>
      </w:r>
    </w:p>
    <w:p w14:paraId="67B06131" w14:textId="64B31819" w:rsidR="00614F99" w:rsidRPr="00484851" w:rsidRDefault="00614F99" w:rsidP="002A744C">
      <w:pPr>
        <w:ind w:firstLine="0"/>
        <w:rPr>
          <w:rFonts w:ascii="Calibri Light" w:hAnsi="Calibri Light" w:cs="Calibri Light"/>
        </w:rPr>
      </w:pPr>
      <w:r w:rsidRPr="00484851">
        <w:rPr>
          <w:rFonts w:ascii="Calibri Light" w:hAnsi="Calibri Light" w:cs="Calibri Light"/>
        </w:rPr>
        <w:t>Przedstawiono stan prac</w:t>
      </w:r>
      <w:r w:rsidR="00FB4B51" w:rsidRPr="00484851">
        <w:rPr>
          <w:rFonts w:ascii="Calibri Light" w:hAnsi="Calibri Light" w:cs="Calibri Light"/>
        </w:rPr>
        <w:t xml:space="preserve"> nad propozycją przyjęcia drugiego dodatkowego protokołu do </w:t>
      </w:r>
      <w:r w:rsidR="00877FD7" w:rsidRPr="00484851">
        <w:rPr>
          <w:rFonts w:ascii="Calibri Light" w:hAnsi="Calibri Light" w:cs="Calibri Light"/>
        </w:rPr>
        <w:t>k</w:t>
      </w:r>
      <w:r w:rsidR="00FB4B51" w:rsidRPr="00484851">
        <w:rPr>
          <w:rFonts w:ascii="Calibri Light" w:hAnsi="Calibri Light" w:cs="Calibri Light"/>
        </w:rPr>
        <w:t>onwencji</w:t>
      </w:r>
      <w:r w:rsidRPr="00484851">
        <w:rPr>
          <w:rFonts w:ascii="Calibri Light" w:hAnsi="Calibri Light" w:cs="Calibri Light"/>
        </w:rPr>
        <w:t xml:space="preserve"> </w:t>
      </w:r>
      <w:r w:rsidR="00FB4B51" w:rsidRPr="00484851">
        <w:rPr>
          <w:rFonts w:ascii="Calibri Light" w:hAnsi="Calibri Light" w:cs="Calibri Light"/>
        </w:rPr>
        <w:t xml:space="preserve">budapeszteńskiej </w:t>
      </w:r>
      <w:r w:rsidR="005A2BED" w:rsidRPr="00484851">
        <w:rPr>
          <w:rFonts w:ascii="Calibri Light" w:hAnsi="Calibri Light" w:cs="Calibri Light"/>
        </w:rPr>
        <w:t xml:space="preserve">w sprawie cyberprzestępczości, dotyczącą </w:t>
      </w:r>
      <w:r w:rsidRPr="00484851">
        <w:rPr>
          <w:rFonts w:ascii="Calibri Light" w:hAnsi="Calibri Light" w:cs="Calibri Light"/>
        </w:rPr>
        <w:t>e-dowod</w:t>
      </w:r>
      <w:r w:rsidR="005A2BED" w:rsidRPr="00484851">
        <w:rPr>
          <w:rFonts w:ascii="Calibri Light" w:hAnsi="Calibri Light" w:cs="Calibri Light"/>
        </w:rPr>
        <w:t>ów</w:t>
      </w:r>
      <w:r w:rsidR="00FB4B51" w:rsidRPr="00484851">
        <w:rPr>
          <w:rFonts w:ascii="Calibri Light" w:hAnsi="Calibri Light" w:cs="Calibri Light"/>
        </w:rPr>
        <w:t>.</w:t>
      </w:r>
    </w:p>
    <w:p w14:paraId="1A480673" w14:textId="40BB9221" w:rsidR="005A2BED" w:rsidRPr="00484851" w:rsidRDefault="00975E83" w:rsidP="002A744C">
      <w:pPr>
        <w:ind w:firstLine="0"/>
        <w:rPr>
          <w:rFonts w:ascii="Calibri Light" w:hAnsi="Calibri Light" w:cs="Calibri Light"/>
        </w:rPr>
      </w:pPr>
      <w:r w:rsidRPr="00484851">
        <w:rPr>
          <w:rFonts w:ascii="Calibri Light" w:hAnsi="Calibri Light" w:cs="Calibri Light"/>
        </w:rPr>
        <w:t>Kontynuowano dyskusję na temat prac, które mają zostać podjęte przez grupę roboczą ds. systemów identyfikacji biometrycznej. Przedstawiono najnowsze badania na ten temat.</w:t>
      </w:r>
    </w:p>
    <w:p w14:paraId="4E28D677" w14:textId="22A48353" w:rsidR="00975E83" w:rsidRPr="00484851" w:rsidRDefault="00B3207C" w:rsidP="002A744C">
      <w:pPr>
        <w:ind w:firstLine="0"/>
        <w:rPr>
          <w:rFonts w:ascii="Calibri Light" w:hAnsi="Calibri Light" w:cs="Calibri Light"/>
        </w:rPr>
      </w:pPr>
      <w:r w:rsidRPr="00484851">
        <w:rPr>
          <w:rFonts w:ascii="Calibri Light" w:hAnsi="Calibri Light" w:cs="Calibri Light"/>
        </w:rPr>
        <w:t>Dyskutowano nad problemem inwigilacji prawników w Europie w kontekście skandalu z wykorzystaniem systemu PEGASUS</w:t>
      </w:r>
      <w:r w:rsidR="005D3C6E" w:rsidRPr="00484851">
        <w:rPr>
          <w:rFonts w:ascii="Calibri Light" w:hAnsi="Calibri Light" w:cs="Calibri Light"/>
        </w:rPr>
        <w:t>. Jak wynika z publikacji prasowych, grupa</w:t>
      </w:r>
      <w:r w:rsidR="00F52788" w:rsidRPr="00484851">
        <w:rPr>
          <w:rFonts w:ascii="Calibri Light" w:hAnsi="Calibri Light" w:cs="Calibri Light"/>
        </w:rPr>
        <w:t xml:space="preserve"> dziennikarzy uzyskał</w:t>
      </w:r>
      <w:r w:rsidR="005D3C6E" w:rsidRPr="00484851">
        <w:rPr>
          <w:rFonts w:ascii="Calibri Light" w:hAnsi="Calibri Light" w:cs="Calibri Light"/>
        </w:rPr>
        <w:t>a</w:t>
      </w:r>
      <w:r w:rsidR="00F52788" w:rsidRPr="00484851">
        <w:rPr>
          <w:rFonts w:ascii="Calibri Light" w:hAnsi="Calibri Light" w:cs="Calibri Light"/>
        </w:rPr>
        <w:t xml:space="preserve"> dostęp do wycieku ponad 50.000 numerów telefonów wprowadzonych do systemu używanego do namierzania celów przez </w:t>
      </w:r>
      <w:r w:rsidR="005D3C6E" w:rsidRPr="00484851">
        <w:rPr>
          <w:rFonts w:ascii="Calibri Light" w:hAnsi="Calibri Light" w:cs="Calibri Light"/>
        </w:rPr>
        <w:t>PEGASUS</w:t>
      </w:r>
      <w:r w:rsidR="00F52788" w:rsidRPr="00484851">
        <w:rPr>
          <w:rFonts w:ascii="Calibri Light" w:hAnsi="Calibri Light" w:cs="Calibri Light"/>
        </w:rPr>
        <w:t xml:space="preserve">. </w:t>
      </w:r>
      <w:r w:rsidR="00973005" w:rsidRPr="00484851">
        <w:rPr>
          <w:rFonts w:ascii="Calibri Light" w:hAnsi="Calibri Light" w:cs="Calibri Light"/>
        </w:rPr>
        <w:t xml:space="preserve">Wyciekły dane dotyczące inwigilacji wielu prawników, w tym </w:t>
      </w:r>
      <w:r w:rsidR="008D5464" w:rsidRPr="00484851">
        <w:rPr>
          <w:rFonts w:ascii="Calibri Light" w:hAnsi="Calibri Light" w:cs="Calibri Light"/>
        </w:rPr>
        <w:t>z Węgier.</w:t>
      </w:r>
    </w:p>
    <w:p w14:paraId="174896E6" w14:textId="54C4FDEC" w:rsidR="008D5464" w:rsidRPr="00484851" w:rsidRDefault="0037198A" w:rsidP="002A744C">
      <w:pPr>
        <w:ind w:firstLine="0"/>
        <w:rPr>
          <w:rFonts w:ascii="Calibri Light" w:hAnsi="Calibri Light" w:cs="Calibri Light"/>
        </w:rPr>
      </w:pPr>
      <w:r w:rsidRPr="00484851">
        <w:rPr>
          <w:rFonts w:ascii="Calibri Light" w:hAnsi="Calibri Light" w:cs="Calibri Light"/>
        </w:rPr>
        <w:t xml:space="preserve">Zaprezentowano efekt prac podjętych przez grupę ds. korzystania przez prawników z usług w chmurze, a także projekt planu </w:t>
      </w:r>
      <w:r w:rsidR="00CB7C2C" w:rsidRPr="00484851">
        <w:rPr>
          <w:rFonts w:ascii="Calibri Light" w:hAnsi="Calibri Light" w:cs="Calibri Light"/>
        </w:rPr>
        <w:t xml:space="preserve">dalszych </w:t>
      </w:r>
      <w:r w:rsidRPr="00484851">
        <w:rPr>
          <w:rFonts w:ascii="Calibri Light" w:hAnsi="Calibri Light" w:cs="Calibri Light"/>
        </w:rPr>
        <w:t>pracy.</w:t>
      </w:r>
      <w:r w:rsidR="00CB7C2C" w:rsidRPr="00484851">
        <w:rPr>
          <w:rFonts w:ascii="Calibri Light" w:hAnsi="Calibri Light" w:cs="Calibri Light"/>
        </w:rPr>
        <w:t xml:space="preserve"> Zostały zasugerowane pewne działania w tym obszarze, które można zalecić CCBE.</w:t>
      </w:r>
    </w:p>
    <w:p w14:paraId="64F990ED" w14:textId="17625F96" w:rsidR="00CB7C2C" w:rsidRPr="00484851" w:rsidRDefault="00653DC4" w:rsidP="002A744C">
      <w:pPr>
        <w:ind w:firstLine="0"/>
        <w:rPr>
          <w:rFonts w:ascii="Calibri Light" w:hAnsi="Calibri Light" w:cs="Calibri Light"/>
        </w:rPr>
      </w:pPr>
      <w:r w:rsidRPr="00484851">
        <w:rPr>
          <w:rFonts w:ascii="Calibri Light" w:hAnsi="Calibri Light" w:cs="Calibri Light"/>
        </w:rPr>
        <w:t>Omówiono działalność orzeczniczą w obszarze objętym zakresem działalności grupy. Przedstawiono następujące sprawy rozpoznawane przez ETPC:</w:t>
      </w:r>
    </w:p>
    <w:p w14:paraId="6251D659" w14:textId="1D6AC594" w:rsidR="00653DC4" w:rsidRPr="00484851" w:rsidRDefault="00653DC4" w:rsidP="002A744C">
      <w:pPr>
        <w:ind w:firstLine="0"/>
        <w:rPr>
          <w:rFonts w:ascii="Calibri Light" w:hAnsi="Calibri Light" w:cs="Calibri Light"/>
        </w:rPr>
      </w:pPr>
      <w:r w:rsidRPr="00484851">
        <w:rPr>
          <w:rFonts w:ascii="Calibri Light" w:hAnsi="Calibri Light" w:cs="Calibri Light"/>
        </w:rPr>
        <w:t xml:space="preserve">- </w:t>
      </w:r>
      <w:proofErr w:type="spellStart"/>
      <w:r w:rsidRPr="00484851">
        <w:rPr>
          <w:rFonts w:ascii="Calibri Light" w:hAnsi="Calibri Light" w:cs="Calibri Light"/>
        </w:rPr>
        <w:t>Särgava</w:t>
      </w:r>
      <w:proofErr w:type="spellEnd"/>
      <w:r w:rsidRPr="00484851">
        <w:rPr>
          <w:rFonts w:ascii="Calibri Light" w:hAnsi="Calibri Light" w:cs="Calibri Light"/>
        </w:rPr>
        <w:t xml:space="preserve"> przeciwko Estonii, wyrok z dnia 16.11.2021 - 698/19: naruszenie art. 8 z powodu braku wystarczających zabezpieczeń proceduralnych w celu ochrony uprzywilejowanych danych objętych podczas zajęcia, a następnie badania laptopa i telefonu komórkowego adwokata;</w:t>
      </w:r>
    </w:p>
    <w:p w14:paraId="691C0BBE" w14:textId="2512F9E5" w:rsidR="00653DC4" w:rsidRPr="00484851" w:rsidRDefault="00653DC4" w:rsidP="002A744C">
      <w:pPr>
        <w:ind w:firstLine="0"/>
        <w:rPr>
          <w:rFonts w:ascii="Calibri Light" w:hAnsi="Calibri Light" w:cs="Calibri Light"/>
        </w:rPr>
      </w:pPr>
      <w:r w:rsidRPr="00484851">
        <w:rPr>
          <w:rFonts w:ascii="Calibri Light" w:hAnsi="Calibri Light" w:cs="Calibri Light"/>
        </w:rPr>
        <w:t xml:space="preserve">- </w:t>
      </w:r>
      <w:proofErr w:type="spellStart"/>
      <w:r w:rsidRPr="00484851">
        <w:rPr>
          <w:rFonts w:ascii="Calibri Light" w:hAnsi="Calibri Light" w:cs="Calibri Light"/>
        </w:rPr>
        <w:t>Vasilev</w:t>
      </w:r>
      <w:proofErr w:type="spellEnd"/>
      <w:r w:rsidRPr="00484851">
        <w:rPr>
          <w:rFonts w:ascii="Calibri Light" w:hAnsi="Calibri Light" w:cs="Calibri Light"/>
        </w:rPr>
        <w:t xml:space="preserve"> przeciwko Bułgarii, wyrok z dnia 16.11.2021 - 7610/15: naruszenie art. 8 z powodu braku wystarczającej jasności ram prawnych oraz braku gwarancji proceduralnych odnoszących się konkretnie do zniszczenia przypadkowo przechwyconej komunikacji pomiędzy prawnikiem a klientem</w:t>
      </w:r>
      <w:r w:rsidR="001770CB" w:rsidRPr="00484851">
        <w:rPr>
          <w:rFonts w:ascii="Calibri Light" w:hAnsi="Calibri Light" w:cs="Calibri Light"/>
        </w:rPr>
        <w:t>;</w:t>
      </w:r>
    </w:p>
    <w:p w14:paraId="6ECC28A2" w14:textId="12800DAF" w:rsidR="00614F99" w:rsidRPr="00484851" w:rsidRDefault="001770CB" w:rsidP="002A744C">
      <w:pPr>
        <w:ind w:firstLine="0"/>
        <w:rPr>
          <w:rFonts w:ascii="Calibri Light" w:hAnsi="Calibri Light" w:cs="Calibri Light"/>
        </w:rPr>
      </w:pPr>
      <w:r w:rsidRPr="00484851">
        <w:rPr>
          <w:rFonts w:ascii="Calibri Light" w:hAnsi="Calibri Light" w:cs="Calibri Light"/>
        </w:rPr>
        <w:t xml:space="preserve">- będące w toku: (i) </w:t>
      </w:r>
      <w:proofErr w:type="spellStart"/>
      <w:r w:rsidRPr="00484851">
        <w:rPr>
          <w:rFonts w:ascii="Calibri Light" w:hAnsi="Calibri Light" w:cs="Calibri Light"/>
        </w:rPr>
        <w:t>Association</w:t>
      </w:r>
      <w:proofErr w:type="spellEnd"/>
      <w:r w:rsidRPr="00484851">
        <w:rPr>
          <w:rFonts w:ascii="Calibri Light" w:hAnsi="Calibri Light" w:cs="Calibri Light"/>
        </w:rPr>
        <w:t xml:space="preserve"> </w:t>
      </w:r>
      <w:proofErr w:type="spellStart"/>
      <w:r w:rsidRPr="00484851">
        <w:rPr>
          <w:rFonts w:ascii="Calibri Light" w:hAnsi="Calibri Light" w:cs="Calibri Light"/>
        </w:rPr>
        <w:t>Confraternelle</w:t>
      </w:r>
      <w:proofErr w:type="spellEnd"/>
      <w:r w:rsidRPr="00484851">
        <w:rPr>
          <w:rFonts w:ascii="Calibri Light" w:hAnsi="Calibri Light" w:cs="Calibri Light"/>
        </w:rPr>
        <w:t xml:space="preserve"> de la </w:t>
      </w:r>
      <w:proofErr w:type="spellStart"/>
      <w:r w:rsidRPr="00484851">
        <w:rPr>
          <w:rFonts w:ascii="Calibri Light" w:hAnsi="Calibri Light" w:cs="Calibri Light"/>
        </w:rPr>
        <w:t>Presse</w:t>
      </w:r>
      <w:proofErr w:type="spellEnd"/>
      <w:r w:rsidRPr="00484851">
        <w:rPr>
          <w:rFonts w:ascii="Calibri Light" w:hAnsi="Calibri Light" w:cs="Calibri Light"/>
        </w:rPr>
        <w:t xml:space="preserve"> </w:t>
      </w:r>
      <w:proofErr w:type="spellStart"/>
      <w:r w:rsidRPr="00484851">
        <w:rPr>
          <w:rFonts w:ascii="Calibri Light" w:hAnsi="Calibri Light" w:cs="Calibri Light"/>
        </w:rPr>
        <w:t>Judiciaire</w:t>
      </w:r>
      <w:proofErr w:type="spellEnd"/>
      <w:r w:rsidRPr="00484851">
        <w:rPr>
          <w:rFonts w:ascii="Calibri Light" w:hAnsi="Calibri Light" w:cs="Calibri Light"/>
        </w:rPr>
        <w:t xml:space="preserve"> przeciwko Francji (skarga na francuską ustawę o nadzorze); (ii) Mohammed </w:t>
      </w:r>
      <w:proofErr w:type="spellStart"/>
      <w:r w:rsidRPr="00484851">
        <w:rPr>
          <w:rFonts w:ascii="Calibri Light" w:hAnsi="Calibri Light" w:cs="Calibri Light"/>
        </w:rPr>
        <w:t>Imran</w:t>
      </w:r>
      <w:proofErr w:type="spellEnd"/>
      <w:r w:rsidRPr="00484851">
        <w:rPr>
          <w:rFonts w:ascii="Calibri Light" w:hAnsi="Calibri Light" w:cs="Calibri Light"/>
        </w:rPr>
        <w:t xml:space="preserve"> SABER przeciwko Norwegii (wniosek dotyczący przeszukania </w:t>
      </w:r>
      <w:proofErr w:type="spellStart"/>
      <w:r w:rsidRPr="00484851">
        <w:rPr>
          <w:rFonts w:ascii="Calibri Light" w:hAnsi="Calibri Light" w:cs="Calibri Light"/>
        </w:rPr>
        <w:t>smartfona</w:t>
      </w:r>
      <w:proofErr w:type="spellEnd"/>
      <w:r w:rsidRPr="00484851">
        <w:rPr>
          <w:rFonts w:ascii="Calibri Light" w:hAnsi="Calibri Light" w:cs="Calibri Light"/>
        </w:rPr>
        <w:t xml:space="preserve"> skarżącego, dzięki któremu można było uzyskać dostęp do korespondencji z jego prawnikami</w:t>
      </w:r>
      <w:r w:rsidR="000E5D24" w:rsidRPr="00484851">
        <w:rPr>
          <w:rFonts w:ascii="Calibri Light" w:hAnsi="Calibri Light" w:cs="Calibri Light"/>
        </w:rPr>
        <w:t xml:space="preserve">); (iii) </w:t>
      </w:r>
      <w:r w:rsidRPr="00484851">
        <w:rPr>
          <w:rFonts w:ascii="Calibri Light" w:hAnsi="Calibri Light" w:cs="Calibri Light"/>
        </w:rPr>
        <w:t xml:space="preserve">Reporterzy </w:t>
      </w:r>
      <w:r w:rsidR="000E5D24" w:rsidRPr="00484851">
        <w:rPr>
          <w:rFonts w:ascii="Calibri Light" w:hAnsi="Calibri Light" w:cs="Calibri Light"/>
        </w:rPr>
        <w:t>b</w:t>
      </w:r>
      <w:r w:rsidRPr="00484851">
        <w:rPr>
          <w:rFonts w:ascii="Calibri Light" w:hAnsi="Calibri Light" w:cs="Calibri Light"/>
        </w:rPr>
        <w:t xml:space="preserve">ez Granic i </w:t>
      </w:r>
      <w:proofErr w:type="spellStart"/>
      <w:r w:rsidRPr="00484851">
        <w:rPr>
          <w:rFonts w:ascii="Calibri Light" w:hAnsi="Calibri Light" w:cs="Calibri Light"/>
        </w:rPr>
        <w:t>Niko</w:t>
      </w:r>
      <w:proofErr w:type="spellEnd"/>
      <w:r w:rsidRPr="00484851">
        <w:rPr>
          <w:rFonts w:ascii="Calibri Light" w:hAnsi="Calibri Light" w:cs="Calibri Light"/>
        </w:rPr>
        <w:t xml:space="preserve"> </w:t>
      </w:r>
      <w:proofErr w:type="spellStart"/>
      <w:r w:rsidRPr="00484851">
        <w:rPr>
          <w:rFonts w:ascii="Calibri Light" w:hAnsi="Calibri Light" w:cs="Calibri Light"/>
        </w:rPr>
        <w:t>Härting</w:t>
      </w:r>
      <w:proofErr w:type="spellEnd"/>
      <w:r w:rsidRPr="00484851">
        <w:rPr>
          <w:rFonts w:ascii="Calibri Light" w:hAnsi="Calibri Light" w:cs="Calibri Light"/>
        </w:rPr>
        <w:t xml:space="preserve"> przeciwko Niemcom (wniosek dotyczący masowego przechwytywania komunikacji przez niemieckie służby wywiadowcze, BND)</w:t>
      </w:r>
      <w:r w:rsidR="000E5D24" w:rsidRPr="00484851">
        <w:rPr>
          <w:rFonts w:ascii="Calibri Light" w:hAnsi="Calibri Light" w:cs="Calibri Light"/>
        </w:rPr>
        <w:t xml:space="preserve">.Zasygnalizowano także </w:t>
      </w:r>
      <w:r w:rsidR="0044669C" w:rsidRPr="00484851">
        <w:rPr>
          <w:rFonts w:ascii="Calibri Light" w:hAnsi="Calibri Light" w:cs="Calibri Light"/>
        </w:rPr>
        <w:t xml:space="preserve">informacyjnie możliwe wykorzystywanie systemu "ELKA" do masowej inwigilacji w Polsce, na co wskazuje śledztwa dziennikarskie oraz doniesienia prasowe. Zobowiązano się do przedstawienia </w:t>
      </w:r>
      <w:r w:rsidR="006D1410" w:rsidRPr="00484851">
        <w:rPr>
          <w:rFonts w:ascii="Calibri Light" w:hAnsi="Calibri Light" w:cs="Calibri Light"/>
        </w:rPr>
        <w:t xml:space="preserve">dostępnych </w:t>
      </w:r>
      <w:r w:rsidR="0044669C" w:rsidRPr="00484851">
        <w:rPr>
          <w:rFonts w:ascii="Calibri Light" w:hAnsi="Calibri Light" w:cs="Calibri Light"/>
        </w:rPr>
        <w:t xml:space="preserve">informacji na </w:t>
      </w:r>
      <w:r w:rsidR="006D1410" w:rsidRPr="00484851">
        <w:rPr>
          <w:rFonts w:ascii="Calibri Light" w:hAnsi="Calibri Light" w:cs="Calibri Light"/>
        </w:rPr>
        <w:t xml:space="preserve">ten </w:t>
      </w:r>
      <w:r w:rsidR="0044669C" w:rsidRPr="00484851">
        <w:rPr>
          <w:rFonts w:ascii="Calibri Light" w:hAnsi="Calibri Light" w:cs="Calibri Light"/>
        </w:rPr>
        <w:t>temat</w:t>
      </w:r>
      <w:r w:rsidR="006D1410" w:rsidRPr="00484851">
        <w:rPr>
          <w:rFonts w:ascii="Calibri Light" w:hAnsi="Calibri Light" w:cs="Calibri Light"/>
        </w:rPr>
        <w:t>, których projekt przedstawiono poniżej:</w:t>
      </w:r>
    </w:p>
    <w:p w14:paraId="544031F9" w14:textId="77777777" w:rsidR="00A12E37" w:rsidRPr="00484851" w:rsidRDefault="00A12E37">
      <w:pPr>
        <w:spacing w:before="0" w:after="160" w:line="259" w:lineRule="auto"/>
        <w:ind w:firstLine="0"/>
        <w:jc w:val="left"/>
        <w:rPr>
          <w:rFonts w:ascii="Calibri Light" w:hAnsi="Calibri Light" w:cs="Calibri Light"/>
        </w:rPr>
      </w:pPr>
      <w:r w:rsidRPr="00484851">
        <w:rPr>
          <w:rFonts w:ascii="Calibri Light" w:hAnsi="Calibri Light" w:cs="Calibri Light"/>
        </w:rPr>
        <w:br w:type="page"/>
      </w:r>
    </w:p>
    <w:p w14:paraId="259F5F79" w14:textId="20B82A6C" w:rsidR="00422FE0" w:rsidRPr="00484851" w:rsidRDefault="00622073" w:rsidP="002A744C">
      <w:pPr>
        <w:ind w:firstLine="0"/>
        <w:rPr>
          <w:rFonts w:ascii="Calibri Light" w:hAnsi="Calibri Light" w:cs="Calibri Light"/>
        </w:rPr>
      </w:pPr>
      <w:r w:rsidRPr="00484851">
        <w:rPr>
          <w:rFonts w:ascii="Calibri Light" w:hAnsi="Calibri Light" w:cs="Calibri Light"/>
        </w:rPr>
        <w:lastRenderedPageBreak/>
        <w:t>Ponieważ informacje o systemie "PEGASUS" poruszyły opinię publiczną w Polsce, również duży niepokój wzbudziły doniesienia o systemie "ELKA". Jest to system od lat sprzedawany przez izraelski koncern IAI (</w:t>
      </w:r>
      <w:proofErr w:type="spellStart"/>
      <w:r w:rsidRPr="00484851">
        <w:rPr>
          <w:rFonts w:ascii="Calibri Light" w:hAnsi="Calibri Light" w:cs="Calibri Light"/>
        </w:rPr>
        <w:t>Israel</w:t>
      </w:r>
      <w:proofErr w:type="spellEnd"/>
      <w:r w:rsidRPr="00484851">
        <w:rPr>
          <w:rFonts w:ascii="Calibri Light" w:hAnsi="Calibri Light" w:cs="Calibri Light"/>
        </w:rPr>
        <w:t xml:space="preserve"> </w:t>
      </w:r>
      <w:proofErr w:type="spellStart"/>
      <w:r w:rsidRPr="00484851">
        <w:rPr>
          <w:rFonts w:ascii="Calibri Light" w:hAnsi="Calibri Light" w:cs="Calibri Light"/>
        </w:rPr>
        <w:t>Aerospace</w:t>
      </w:r>
      <w:proofErr w:type="spellEnd"/>
      <w:r w:rsidRPr="00484851">
        <w:rPr>
          <w:rFonts w:ascii="Calibri Light" w:hAnsi="Calibri Light" w:cs="Calibri Light"/>
        </w:rPr>
        <w:t xml:space="preserve"> </w:t>
      </w:r>
      <w:proofErr w:type="spellStart"/>
      <w:r w:rsidRPr="00484851">
        <w:rPr>
          <w:rFonts w:ascii="Calibri Light" w:hAnsi="Calibri Light" w:cs="Calibri Light"/>
        </w:rPr>
        <w:t>Industries</w:t>
      </w:r>
      <w:proofErr w:type="spellEnd"/>
      <w:r w:rsidRPr="00484851">
        <w:rPr>
          <w:rFonts w:ascii="Calibri Light" w:hAnsi="Calibri Light" w:cs="Calibri Light"/>
        </w:rPr>
        <w:t>). Ta firma zajmuje się dostawą sprzętu obronnego. W jej skład wchodzi grupa ELTA Systems, która specjalizuje się w technologii radarowej, komunikacji i produktach cybernetycznych.</w:t>
      </w:r>
    </w:p>
    <w:p w14:paraId="4ACA538F" w14:textId="70B9FB31" w:rsidR="00622073" w:rsidRPr="00484851" w:rsidRDefault="00622073" w:rsidP="002A744C">
      <w:pPr>
        <w:ind w:firstLine="0"/>
        <w:rPr>
          <w:rFonts w:ascii="Calibri Light" w:hAnsi="Calibri Light" w:cs="Calibri Light"/>
        </w:rPr>
      </w:pPr>
      <w:r w:rsidRPr="00484851">
        <w:rPr>
          <w:rFonts w:ascii="Calibri Light" w:hAnsi="Calibri Light" w:cs="Calibri Light"/>
        </w:rPr>
        <w:t xml:space="preserve">Zasada działania systemu "ELKA" opiera się na podpięciu urządzenia do stacji bazowej operatora telefonii komórkowej i przechwytywania rozmów prowadzonych za jej pośrednictwem. </w:t>
      </w:r>
    </w:p>
    <w:p w14:paraId="16976C49" w14:textId="43F18240" w:rsidR="00195E9E" w:rsidRPr="00484851" w:rsidRDefault="00622073" w:rsidP="002A744C">
      <w:pPr>
        <w:ind w:firstLine="0"/>
        <w:rPr>
          <w:rFonts w:ascii="Calibri Light" w:hAnsi="Calibri Light" w:cs="Calibri Light"/>
        </w:rPr>
      </w:pPr>
      <w:r w:rsidRPr="00484851">
        <w:rPr>
          <w:rFonts w:ascii="Calibri Light" w:hAnsi="Calibri Light" w:cs="Calibri Light"/>
        </w:rPr>
        <w:t xml:space="preserve">System "ELKA" wyróżnia się swobodą i łatwością działania, która polega na możliwości podsłuchu "bez współdziałania" z operatorami telefonii komórkowej. Zwykle do podjęcia procedury założenia podsłuchu, potrzebna jest zgoda sądu. System "ELKA" pozwala omijać te procedury. Co prawda zebrane w ten sposób informacje nie mogą służyć w sądzie jako dowody, ale mogą </w:t>
      </w:r>
      <w:r w:rsidR="001E22FC" w:rsidRPr="00484851">
        <w:rPr>
          <w:rFonts w:ascii="Calibri Light" w:hAnsi="Calibri Light" w:cs="Calibri Light"/>
        </w:rPr>
        <w:t>umożliwić</w:t>
      </w:r>
      <w:r w:rsidRPr="00484851">
        <w:rPr>
          <w:rFonts w:ascii="Calibri Light" w:hAnsi="Calibri Light" w:cs="Calibri Light"/>
        </w:rPr>
        <w:t xml:space="preserve"> skuteczn</w:t>
      </w:r>
      <w:r w:rsidR="001E22FC" w:rsidRPr="00484851">
        <w:rPr>
          <w:rFonts w:ascii="Calibri Light" w:hAnsi="Calibri Light" w:cs="Calibri Light"/>
        </w:rPr>
        <w:t>ą</w:t>
      </w:r>
      <w:r w:rsidRPr="00484851">
        <w:rPr>
          <w:rFonts w:ascii="Calibri Light" w:hAnsi="Calibri Light" w:cs="Calibri Light"/>
        </w:rPr>
        <w:t xml:space="preserve"> inwigilacj</w:t>
      </w:r>
      <w:r w:rsidR="001E22FC" w:rsidRPr="00484851">
        <w:rPr>
          <w:rFonts w:ascii="Calibri Light" w:hAnsi="Calibri Light" w:cs="Calibri Light"/>
        </w:rPr>
        <w:t>ę</w:t>
      </w:r>
      <w:r w:rsidRPr="00484851">
        <w:rPr>
          <w:rFonts w:ascii="Calibri Light" w:hAnsi="Calibri Light" w:cs="Calibri Light"/>
        </w:rPr>
        <w:t>.</w:t>
      </w:r>
      <w:r w:rsidR="00EA44D3" w:rsidRPr="00484851">
        <w:rPr>
          <w:rFonts w:ascii="Calibri Light" w:hAnsi="Calibri Light" w:cs="Calibri Light"/>
        </w:rPr>
        <w:t xml:space="preserve"> </w:t>
      </w:r>
      <w:r w:rsidR="00195E9E" w:rsidRPr="00484851">
        <w:rPr>
          <w:rFonts w:ascii="Calibri Light" w:hAnsi="Calibri Light" w:cs="Calibri Light"/>
        </w:rPr>
        <w:t>Szczególny niepokój budzą informacje o zwiększeniu się skali wykorzystania tego systemu w Polsce.</w:t>
      </w:r>
    </w:p>
    <w:p w14:paraId="5F595F44" w14:textId="2F70A116" w:rsidR="001E22FC" w:rsidRPr="00484851" w:rsidRDefault="001E22FC" w:rsidP="002A744C">
      <w:pPr>
        <w:ind w:firstLine="0"/>
        <w:rPr>
          <w:rFonts w:ascii="Calibri Light" w:hAnsi="Calibri Light" w:cs="Calibri Light"/>
        </w:rPr>
      </w:pPr>
      <w:r w:rsidRPr="00484851">
        <w:rPr>
          <w:rFonts w:ascii="Calibri Light" w:hAnsi="Calibri Light" w:cs="Calibri Light"/>
        </w:rPr>
        <w:t xml:space="preserve">Niestety, ze względu na niejawny charakter </w:t>
      </w:r>
      <w:r w:rsidR="002979EC" w:rsidRPr="00484851">
        <w:rPr>
          <w:rFonts w:ascii="Calibri Light" w:hAnsi="Calibri Light" w:cs="Calibri Light"/>
        </w:rPr>
        <w:t xml:space="preserve">danych, nie ma możliwości uzyskania żadnych dokładniejszych informacji. </w:t>
      </w:r>
      <w:r w:rsidR="005D1CA0" w:rsidRPr="00484851">
        <w:rPr>
          <w:rFonts w:ascii="Calibri Light" w:hAnsi="Calibri Light" w:cs="Calibri Light"/>
        </w:rPr>
        <w:t xml:space="preserve">Jednak </w:t>
      </w:r>
      <w:r w:rsidR="00D665C8" w:rsidRPr="00484851">
        <w:rPr>
          <w:rFonts w:ascii="Calibri Light" w:hAnsi="Calibri Light" w:cs="Calibri Light"/>
        </w:rPr>
        <w:t>na</w:t>
      </w:r>
      <w:r w:rsidR="005D1CA0" w:rsidRPr="00484851">
        <w:rPr>
          <w:rFonts w:ascii="Calibri Light" w:hAnsi="Calibri Light" w:cs="Calibri Light"/>
        </w:rPr>
        <w:t xml:space="preserve"> </w:t>
      </w:r>
      <w:proofErr w:type="spellStart"/>
      <w:r w:rsidR="005D1CA0" w:rsidRPr="00484851">
        <w:rPr>
          <w:rFonts w:ascii="Calibri Light" w:hAnsi="Calibri Light" w:cs="Calibri Light"/>
        </w:rPr>
        <w:t>Wikileaks</w:t>
      </w:r>
      <w:proofErr w:type="spellEnd"/>
      <w:r w:rsidR="00D665C8" w:rsidRPr="00484851">
        <w:rPr>
          <w:rFonts w:ascii="Calibri Light" w:hAnsi="Calibri Light" w:cs="Calibri Light"/>
        </w:rPr>
        <w:t xml:space="preserve"> można odnaleźć dokumentację, która potwierdza </w:t>
      </w:r>
      <w:r w:rsidR="000E17CC" w:rsidRPr="00484851">
        <w:rPr>
          <w:rFonts w:ascii="Calibri Light" w:hAnsi="Calibri Light" w:cs="Calibri Light"/>
        </w:rPr>
        <w:t>oferowanie tego rodzaju systemów przez ELTA Systems.</w:t>
      </w:r>
    </w:p>
    <w:p w14:paraId="70F7278D" w14:textId="2F560B67" w:rsidR="00952F9F" w:rsidRPr="00484851" w:rsidRDefault="00E9279B" w:rsidP="00E9279B">
      <w:pPr>
        <w:ind w:firstLine="0"/>
        <w:jc w:val="distribute"/>
        <w:rPr>
          <w:rFonts w:ascii="Calibri Light" w:hAnsi="Calibri Light" w:cs="Calibri Light"/>
          <w:lang w:val="en-US"/>
        </w:rPr>
      </w:pPr>
      <w:r w:rsidRPr="00484851">
        <w:rPr>
          <w:rFonts w:ascii="Calibri Light" w:hAnsi="Calibri Light" w:cs="Calibri Light"/>
          <w:lang w:val="en-US"/>
        </w:rPr>
        <w:t>========================</w:t>
      </w:r>
      <w:r w:rsidR="001D0E34" w:rsidRPr="00484851">
        <w:rPr>
          <w:rFonts w:ascii="Calibri Light" w:hAnsi="Calibri Light" w:cs="Calibri Light"/>
          <w:lang w:val="en-US"/>
        </w:rPr>
        <w:t>======================================</w:t>
      </w:r>
    </w:p>
    <w:p w14:paraId="0FAD531D" w14:textId="0073A392" w:rsidR="00E9279B" w:rsidRPr="00484851" w:rsidRDefault="00E9279B" w:rsidP="002A744C">
      <w:pPr>
        <w:ind w:firstLine="0"/>
        <w:rPr>
          <w:rFonts w:ascii="Calibri Light" w:hAnsi="Calibri Light" w:cs="Calibri Light"/>
          <w:lang w:val="en-US"/>
        </w:rPr>
      </w:pPr>
      <w:r w:rsidRPr="00484851">
        <w:rPr>
          <w:rFonts w:ascii="Calibri Light" w:hAnsi="Calibri Light" w:cs="Calibri Light"/>
          <w:lang w:val="en-US"/>
        </w:rPr>
        <w:t>Information about the "PEGASUS" system stirred up public opinion in Poland. However, there were reports of another system, called "ELKA". It is a system which has been sold for years by an Israeli concern IAI (Israel Aerospace Industries). This company deals with the supply of defense equipment. It includes the ELTA Systems group, which specializes in radar technology, communications, and cyber products.</w:t>
      </w:r>
    </w:p>
    <w:p w14:paraId="075A491E" w14:textId="77777777" w:rsidR="00E9279B" w:rsidRPr="00484851" w:rsidRDefault="00E9279B" w:rsidP="002A744C">
      <w:pPr>
        <w:ind w:firstLine="0"/>
        <w:rPr>
          <w:rFonts w:ascii="Calibri Light" w:hAnsi="Calibri Light" w:cs="Calibri Light"/>
          <w:lang w:val="en-US"/>
        </w:rPr>
      </w:pPr>
      <w:r w:rsidRPr="00484851">
        <w:rPr>
          <w:rFonts w:ascii="Calibri Light" w:hAnsi="Calibri Light" w:cs="Calibri Light"/>
          <w:lang w:val="en-US"/>
        </w:rPr>
        <w:t xml:space="preserve">The principle of the "ELKA" system is based on connecting the device to a mobile operator's base station and intercepting calls made through it. </w:t>
      </w:r>
    </w:p>
    <w:p w14:paraId="2DB3C59D" w14:textId="06E02CF6" w:rsidR="00E9279B" w:rsidRPr="00484851" w:rsidRDefault="00E9279B" w:rsidP="002A744C">
      <w:pPr>
        <w:ind w:firstLine="0"/>
        <w:rPr>
          <w:rFonts w:ascii="Calibri Light" w:hAnsi="Calibri Light" w:cs="Calibri Light"/>
          <w:lang w:val="en-US"/>
        </w:rPr>
      </w:pPr>
      <w:r w:rsidRPr="00484851">
        <w:rPr>
          <w:rFonts w:ascii="Calibri Light" w:hAnsi="Calibri Light" w:cs="Calibri Light"/>
          <w:lang w:val="en-US"/>
        </w:rPr>
        <w:t>The "ELKA" system is distinguished by its freedom and ease of operation, which consists in its ability to eavesdrop "without interaction" with mobile operators. Usually, a court authorization is needed to proceed with the listening procedure. The "ELKA" system allows to skip these procedures. Although the information gathered in this way cannot be used as evidence in court, it may enable effective surveillance.</w:t>
      </w:r>
      <w:r w:rsidR="00EA44D3" w:rsidRPr="00484851">
        <w:rPr>
          <w:rFonts w:ascii="Calibri Light" w:hAnsi="Calibri Light" w:cs="Calibri Light"/>
          <w:lang w:val="en-US"/>
        </w:rPr>
        <w:t xml:space="preserve"> Especially worrying is the information about the increase in the scale of use of this system in Poland.</w:t>
      </w:r>
    </w:p>
    <w:p w14:paraId="64B0D6F9" w14:textId="77777777" w:rsidR="00E9279B" w:rsidRPr="00484851" w:rsidRDefault="00E9279B" w:rsidP="002A744C">
      <w:pPr>
        <w:ind w:firstLine="0"/>
        <w:rPr>
          <w:rFonts w:ascii="Calibri Light" w:hAnsi="Calibri Light" w:cs="Calibri Light"/>
          <w:lang w:val="en-US"/>
        </w:rPr>
      </w:pPr>
      <w:r w:rsidRPr="00484851">
        <w:rPr>
          <w:rFonts w:ascii="Calibri Light" w:hAnsi="Calibri Light" w:cs="Calibri Light"/>
          <w:lang w:val="en-US"/>
        </w:rPr>
        <w:lastRenderedPageBreak/>
        <w:t>Unfortunately, due to the classified nature of the data, it is not possible to obtain more precise information. However, documentation can be found on Wikileaks which confirms that ELTA Systems offers such systems.</w:t>
      </w:r>
    </w:p>
    <w:p w14:paraId="120F8D9E" w14:textId="79B89EAB" w:rsidR="00622073" w:rsidRPr="00484851" w:rsidRDefault="00622073" w:rsidP="00622073">
      <w:pPr>
        <w:ind w:firstLine="0"/>
        <w:rPr>
          <w:rFonts w:ascii="Calibri Light" w:hAnsi="Calibri Light" w:cs="Calibri Light"/>
          <w:lang w:val="en-US"/>
        </w:rPr>
      </w:pPr>
    </w:p>
    <w:p w14:paraId="3AABEFC5" w14:textId="76B5BA1E" w:rsidR="00622073" w:rsidRPr="00484851" w:rsidRDefault="00622073" w:rsidP="00622073">
      <w:pPr>
        <w:ind w:firstLine="0"/>
        <w:rPr>
          <w:rFonts w:ascii="Calibri Light" w:hAnsi="Calibri Light" w:cs="Calibri Light"/>
          <w:lang w:val="en-US"/>
        </w:rPr>
      </w:pPr>
      <w:r w:rsidRPr="00484851">
        <w:rPr>
          <w:rFonts w:ascii="Calibri Light" w:hAnsi="Calibri Light" w:cs="Calibri Light"/>
          <w:lang w:val="en-US"/>
        </w:rPr>
        <w:t>https://wyborcza.pl/7,75398,27350868,ujawniamy-nie-tylko-pegasus-elka-tez-podsluchuje-polakow.html</w:t>
      </w:r>
    </w:p>
    <w:p w14:paraId="3E3327F8" w14:textId="681055A5" w:rsidR="00622073" w:rsidRPr="00484851" w:rsidRDefault="00622073" w:rsidP="00622073">
      <w:pPr>
        <w:ind w:firstLine="0"/>
        <w:rPr>
          <w:rFonts w:ascii="Calibri Light" w:hAnsi="Calibri Light" w:cs="Calibri Light"/>
        </w:rPr>
      </w:pPr>
      <w:r w:rsidRPr="00484851">
        <w:rPr>
          <w:rFonts w:ascii="Calibri Light" w:hAnsi="Calibri Light" w:cs="Calibri Light"/>
        </w:rPr>
        <w:t>https://wiadomosci.onet.pl/kraj/pegasus-to-tylko-poczatek-elka-tez-pomaga-podsluchiwac-obywateli/dngqncz</w:t>
      </w:r>
    </w:p>
    <w:p w14:paraId="34B2038A" w14:textId="1304E789" w:rsidR="00622073" w:rsidRPr="00484851" w:rsidRDefault="00622073" w:rsidP="00622073">
      <w:pPr>
        <w:ind w:firstLine="0"/>
        <w:rPr>
          <w:rFonts w:ascii="Calibri Light" w:hAnsi="Calibri Light" w:cs="Calibri Light"/>
        </w:rPr>
      </w:pPr>
      <w:r w:rsidRPr="00484851">
        <w:rPr>
          <w:rFonts w:ascii="Calibri Light" w:hAnsi="Calibri Light" w:cs="Calibri Light"/>
        </w:rPr>
        <w:t>https://spidersweb.pl/2021/07/pegasus-inwigilacja-elka-podsluchy.html</w:t>
      </w:r>
    </w:p>
    <w:p w14:paraId="4BD39522" w14:textId="05DC5700" w:rsidR="001D0E34" w:rsidRPr="00484851" w:rsidRDefault="001D0E34" w:rsidP="00622073">
      <w:pPr>
        <w:ind w:firstLine="0"/>
        <w:rPr>
          <w:rFonts w:ascii="Calibri Light" w:hAnsi="Calibri Light" w:cs="Calibri Light"/>
        </w:rPr>
      </w:pPr>
      <w:r w:rsidRPr="00484851">
        <w:rPr>
          <w:rFonts w:ascii="Calibri Light" w:hAnsi="Calibri Light" w:cs="Calibri Light"/>
        </w:rPr>
        <w:t>https://wikileaks.org/spyfiles/document/elta/203_cellular-and-satellite-passive-off-the-air-lawful/203_cellular-and-satellite-passive-off-the-air-lawful.pdf</w:t>
      </w:r>
    </w:p>
    <w:p w14:paraId="0168229F" w14:textId="77777777" w:rsidR="00622073" w:rsidRPr="00484851" w:rsidRDefault="00622073" w:rsidP="00622073">
      <w:pPr>
        <w:ind w:firstLine="0"/>
        <w:rPr>
          <w:rFonts w:ascii="Calibri Light" w:hAnsi="Calibri Light" w:cs="Calibri Light"/>
        </w:rPr>
      </w:pPr>
    </w:p>
    <w:p w14:paraId="4C46C886" w14:textId="77777777" w:rsidR="00A12E37" w:rsidRPr="00484851" w:rsidRDefault="00A12E37">
      <w:pPr>
        <w:spacing w:before="0" w:after="160" w:line="259" w:lineRule="auto"/>
        <w:ind w:firstLine="0"/>
        <w:jc w:val="left"/>
        <w:rPr>
          <w:rFonts w:ascii="Calibri Light" w:hAnsi="Calibri Light" w:cs="Calibri Light"/>
        </w:rPr>
      </w:pPr>
      <w:r w:rsidRPr="00484851">
        <w:rPr>
          <w:rFonts w:ascii="Calibri Light" w:hAnsi="Calibri Light" w:cs="Calibri Light"/>
        </w:rPr>
        <w:br w:type="page"/>
      </w:r>
    </w:p>
    <w:p w14:paraId="20FFB9E2" w14:textId="2D4BB40B" w:rsidR="006D1410" w:rsidRDefault="00C65C72" w:rsidP="00622073">
      <w:pPr>
        <w:ind w:firstLine="0"/>
      </w:pPr>
      <w:r w:rsidRPr="00C65C72">
        <w:lastRenderedPageBreak/>
        <w:t xml:space="preserve">Posiedzenie </w:t>
      </w:r>
      <w:r>
        <w:t>Komisji IT</w:t>
      </w:r>
      <w:r w:rsidRPr="00C65C72">
        <w:t xml:space="preserve"> 09.12.2021</w:t>
      </w:r>
    </w:p>
    <w:p w14:paraId="7CC940C9" w14:textId="7538DDE5" w:rsidR="002A744C" w:rsidRDefault="00A93AE6" w:rsidP="00622073">
      <w:pPr>
        <w:ind w:firstLine="0"/>
      </w:pPr>
      <w:r>
        <w:t>Przedstawiono opublikowane w</w:t>
      </w:r>
      <w:r w:rsidR="002A744C" w:rsidRPr="002A744C">
        <w:t xml:space="preserve"> dniu 1 grudnia 2021 r. </w:t>
      </w:r>
      <w:r>
        <w:t xml:space="preserve">przez </w:t>
      </w:r>
      <w:r w:rsidR="002A744C" w:rsidRPr="002A744C">
        <w:t>Komisj</w:t>
      </w:r>
      <w:r>
        <w:t>ę</w:t>
      </w:r>
      <w:r w:rsidR="002A744C" w:rsidRPr="002A744C">
        <w:t xml:space="preserve"> Europejsk</w:t>
      </w:r>
      <w:r>
        <w:t>ą</w:t>
      </w:r>
      <w:r w:rsidR="002A744C" w:rsidRPr="002A744C">
        <w:t xml:space="preserve"> inicjatyw</w:t>
      </w:r>
      <w:r>
        <w:t>y</w:t>
      </w:r>
      <w:r w:rsidR="002A744C" w:rsidRPr="002A744C">
        <w:t xml:space="preserve"> dotycząc</w:t>
      </w:r>
      <w:r>
        <w:t>e</w:t>
      </w:r>
      <w:r w:rsidR="002A744C" w:rsidRPr="002A744C">
        <w:t xml:space="preserve"> </w:t>
      </w:r>
      <w:r>
        <w:t>rozwoju</w:t>
      </w:r>
      <w:r w:rsidR="002A744C" w:rsidRPr="002A744C">
        <w:t xml:space="preserve"> współpracy sądowej poprzez cyfryzację systemów wymiaru sprawiedliwości UE. Głównym celem tych inicjatyw jest uczynienie cyfrowych kanałów komunikacji domyślnym kanałem w sprawach transgranicznych, zgodnie z priorytetami określonymi w komunikacie w sprawie cyfryzacji wymiaru sprawiedliwości w UE z 2020 r</w:t>
      </w:r>
      <w:r w:rsidR="00C816FC">
        <w:t xml:space="preserve">. </w:t>
      </w:r>
      <w:r w:rsidR="00C816FC" w:rsidRPr="00C816FC">
        <w:t>Oczekuje się, że Komisja Europejska przedstawi nowy wniosek legislacyjny w sprawie digitalizacji transgranicznych procedur sądowych.</w:t>
      </w:r>
    </w:p>
    <w:p w14:paraId="665246C5" w14:textId="3CE7B19A" w:rsidR="00C816FC" w:rsidRDefault="008A36DA" w:rsidP="00622073">
      <w:pPr>
        <w:ind w:firstLine="0"/>
      </w:pPr>
      <w:r w:rsidRPr="008A36DA">
        <w:t xml:space="preserve">Członkowie </w:t>
      </w:r>
      <w:r>
        <w:t>zostali także</w:t>
      </w:r>
      <w:r w:rsidRPr="008A36DA">
        <w:t xml:space="preserve"> proszeni o wyrażenie swoich opinii na temat propozycji </w:t>
      </w:r>
      <w:r>
        <w:t xml:space="preserve">w zakresie </w:t>
      </w:r>
      <w:proofErr w:type="spellStart"/>
      <w:r w:rsidRPr="008A36DA">
        <w:t>eID</w:t>
      </w:r>
      <w:proofErr w:type="spellEnd"/>
      <w:r w:rsidRPr="008A36DA">
        <w:t xml:space="preserve"> i przesłanie pisemnych komentarzy odnoszących się do propozycji w celu sfinalizowania dokumentu przedstawiającego stanowisko CCBE. </w:t>
      </w:r>
    </w:p>
    <w:p w14:paraId="2FEB05D1" w14:textId="364B75BB" w:rsidR="0011028F" w:rsidRDefault="0011028F" w:rsidP="0011028F">
      <w:pPr>
        <w:ind w:firstLine="0"/>
      </w:pPr>
      <w:r>
        <w:t xml:space="preserve">Zostały omówione konsultacje, które opublikowała Komisja Europejska w sprawie dostosowania zasad odpowiedzialności do ery cyfrowej i sztucznej inteligencji. Konsultacje publiczne zakończą się 10 stycznia 2022 r. KE prowadzi konsultacje, aby: </w:t>
      </w:r>
    </w:p>
    <w:p w14:paraId="664ADD71" w14:textId="77777777" w:rsidR="0011028F" w:rsidRDefault="0011028F" w:rsidP="0011028F">
      <w:pPr>
        <w:ind w:firstLine="0"/>
      </w:pPr>
      <w:r>
        <w:t xml:space="preserve">- "potwierdzić istotność kwestii zidentyfikowanych w ramach przeprowadzonej w 2018 r. oceny dyrektywy w sprawie odpowiedzialności za produkty (np. jak stosować dyrektywę do produktów w gospodarce cyfrowej i cyrkularnej) oraz zebrać informacje i opinie na temat sposobów ulepszenia dyrektywy; </w:t>
      </w:r>
    </w:p>
    <w:p w14:paraId="31A4CF64" w14:textId="611E32EE" w:rsidR="0011028F" w:rsidRDefault="0011028F" w:rsidP="0011028F">
      <w:pPr>
        <w:ind w:firstLine="0"/>
      </w:pPr>
      <w:r>
        <w:t>- gromadzenie informacji na temat potrzeby i możliwych sposobów sprostania szczególnym wyzwaniom związanym ze sztuczną inteligencją w odniesieniu do ewentualnych dostosowań dyrektywy i krajowych przepisów dotyczących odpowiedzialności.</w:t>
      </w:r>
    </w:p>
    <w:p w14:paraId="3189263A" w14:textId="382FB64E" w:rsidR="00C65C72" w:rsidRDefault="00562BAC" w:rsidP="00622073">
      <w:pPr>
        <w:ind w:firstLine="0"/>
      </w:pPr>
      <w:r>
        <w:t xml:space="preserve">Przedstawiono </w:t>
      </w:r>
      <w:r w:rsidR="00A71012">
        <w:t xml:space="preserve">dokument przygotowany przez </w:t>
      </w:r>
      <w:r w:rsidR="00A71012" w:rsidRPr="00A71012">
        <w:t xml:space="preserve">CAHAI, komitet ad hoc Rady Europy ds. sztucznej inteligencji, </w:t>
      </w:r>
      <w:r w:rsidR="00A71012">
        <w:t>który</w:t>
      </w:r>
      <w:r w:rsidR="00A71012" w:rsidRPr="00A71012">
        <w:t xml:space="preserve"> dotyczący możliwych ram prawnych w zakresie sztucznej inteligencji.</w:t>
      </w:r>
      <w:r w:rsidR="00A71012">
        <w:t xml:space="preserve"> </w:t>
      </w:r>
      <w:r w:rsidR="0076193B">
        <w:t>Konsultacje mają charakter wstępny, a r</w:t>
      </w:r>
      <w:r w:rsidR="0076193B" w:rsidRPr="0076193B">
        <w:t>zeczywiste opracowywanie i negocjowanie przekrojowego, prawnie wiążącego instrumentu rozpocznie się dopiero w 2022 r.</w:t>
      </w:r>
    </w:p>
    <w:p w14:paraId="60246BAA" w14:textId="369A27B3" w:rsidR="0076193B" w:rsidRDefault="0076193B" w:rsidP="0076193B">
      <w:pPr>
        <w:ind w:firstLine="0"/>
      </w:pPr>
      <w:r>
        <w:t>Informowano o stanie prac grupy ds. korzystania przez prawników z usług w chmurze (grupa LUCS)</w:t>
      </w:r>
      <w:r w:rsidR="006128C6">
        <w:t>, która</w:t>
      </w:r>
      <w:r>
        <w:t xml:space="preserve"> </w:t>
      </w:r>
      <w:r w:rsidR="006128C6">
        <w:t>spotkała</w:t>
      </w:r>
      <w:r>
        <w:t xml:space="preserve"> się i rozpoczę</w:t>
      </w:r>
      <w:r w:rsidR="006128C6">
        <w:t>ła</w:t>
      </w:r>
      <w:r>
        <w:t xml:space="preserve"> dyskusję na temat tej nowej inicjatywy CCBE. Zaproponowano dokonanie przeglądu</w:t>
      </w:r>
      <w:r w:rsidR="006128C6">
        <w:t xml:space="preserve"> (i) </w:t>
      </w:r>
      <w:r>
        <w:t xml:space="preserve">różnych krajowych ram regulacyjnych, </w:t>
      </w:r>
      <w:r w:rsidR="006128C6">
        <w:t xml:space="preserve">(ii) </w:t>
      </w:r>
      <w:r>
        <w:t xml:space="preserve">sytuacji prawników i adwokatów (problemy, rozwiązania, własna </w:t>
      </w:r>
      <w:r>
        <w:lastRenderedPageBreak/>
        <w:t>prywatna chmura)</w:t>
      </w:r>
      <w:r w:rsidR="006128C6">
        <w:t xml:space="preserve">, (iii) </w:t>
      </w:r>
      <w:r>
        <w:t xml:space="preserve">dostawców usług w chmurze. Celem projektu </w:t>
      </w:r>
      <w:r w:rsidR="006128C6">
        <w:t>jest</w:t>
      </w:r>
      <w:r>
        <w:t xml:space="preserve"> przygotowanie politycznych i praktycznych rekomendacji dla instytucji i prawników.</w:t>
      </w:r>
    </w:p>
    <w:p w14:paraId="23D926FA" w14:textId="63E50B1D" w:rsidR="009E09F1" w:rsidRDefault="009E09F1" w:rsidP="0076193B">
      <w:pPr>
        <w:ind w:firstLine="0"/>
      </w:pPr>
      <w:r w:rsidRPr="009E09F1">
        <w:t>Przedstawi</w:t>
      </w:r>
      <w:r>
        <w:t>ono także</w:t>
      </w:r>
      <w:r w:rsidRPr="009E09F1">
        <w:t xml:space="preserve"> aktualn</w:t>
      </w:r>
      <w:r>
        <w:t>ą</w:t>
      </w:r>
      <w:r w:rsidRPr="009E09F1">
        <w:t xml:space="preserve"> sytuacj</w:t>
      </w:r>
      <w:r>
        <w:t>ę</w:t>
      </w:r>
      <w:r w:rsidRPr="009E09F1">
        <w:t xml:space="preserve"> w zakresie </w:t>
      </w:r>
      <w:r>
        <w:t>prac nad</w:t>
      </w:r>
      <w:r w:rsidRPr="009E09F1">
        <w:t xml:space="preserve"> system</w:t>
      </w:r>
      <w:r>
        <w:t>em</w:t>
      </w:r>
      <w:r w:rsidRPr="009E09F1">
        <w:t xml:space="preserve"> e-CODEX. Po przyjęciu podejścia ogólnego, Parlament Europejski przyjął własne stanowisko. Rozpoczęły się negocjacje międzyinstytucjonalne między Radą a PE, przy wsparciu Komisji Europejskiej.  Posłowie do PE z Komisji Prawnej (JURI) zosta</w:t>
      </w:r>
      <w:r w:rsidR="008D21D6">
        <w:t>li</w:t>
      </w:r>
      <w:r w:rsidRPr="009E09F1">
        <w:t xml:space="preserve"> poinformowani o wynikach pierwszego posiedzenia trójstronnego w sprawie wniosku dotyczącego e</w:t>
      </w:r>
      <w:r w:rsidR="008D21D6">
        <w:noBreakHyphen/>
      </w:r>
      <w:r w:rsidRPr="009E09F1">
        <w:t>CODEX w dniu 1 grudnia 2021 r.</w:t>
      </w:r>
    </w:p>
    <w:sectPr w:rsidR="009E0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11"/>
    <w:multiLevelType w:val="multilevel"/>
    <w:tmpl w:val="5A4EC304"/>
    <w:lvl w:ilvl="0">
      <w:start w:val="1"/>
      <w:numFmt w:val="decimal"/>
      <w:pStyle w:val="Poziom1"/>
      <w:suff w:val="space"/>
      <w:lvlText w:val="§ %1"/>
      <w:lvlJc w:val="left"/>
      <w:pPr>
        <w:ind w:left="0" w:firstLine="0"/>
      </w:pPr>
      <w:rPr>
        <w:rFonts w:ascii="Book Antiqua" w:hAnsi="Book Antiqua" w:hint="default"/>
        <w:b/>
        <w:i w:val="0"/>
        <w:sz w:val="28"/>
      </w:rPr>
    </w:lvl>
    <w:lvl w:ilvl="1">
      <w:start w:val="1"/>
      <w:numFmt w:val="decimal"/>
      <w:pStyle w:val="Poziom2"/>
      <w:lvlText w:val="%2."/>
      <w:lvlJc w:val="left"/>
      <w:pPr>
        <w:ind w:left="357" w:hanging="357"/>
      </w:pPr>
      <w:rPr>
        <w:rFonts w:ascii="Book Antiqua" w:hAnsi="Book Antiqua" w:hint="default"/>
        <w:sz w:val="24"/>
      </w:rPr>
    </w:lvl>
    <w:lvl w:ilvl="2">
      <w:start w:val="1"/>
      <w:numFmt w:val="lowerLetter"/>
      <w:pStyle w:val="Poziom3"/>
      <w:lvlText w:val="%3)"/>
      <w:lvlJc w:val="left"/>
      <w:pPr>
        <w:ind w:left="720" w:hanging="363"/>
      </w:pPr>
      <w:rPr>
        <w:rFonts w:ascii="Book Antiqua" w:hAnsi="Book Antiqua" w:hint="default"/>
        <w:sz w:val="24"/>
      </w:rPr>
    </w:lvl>
    <w:lvl w:ilvl="3">
      <w:start w:val="1"/>
      <w:numFmt w:val="lowerRoman"/>
      <w:pStyle w:val="Poziom4"/>
      <w:lvlText w:val="(%4)"/>
      <w:lvlJc w:val="left"/>
      <w:pPr>
        <w:ind w:left="1191" w:hanging="47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8E93F5D"/>
    <w:multiLevelType w:val="hybridMultilevel"/>
    <w:tmpl w:val="45F65CE4"/>
    <w:lvl w:ilvl="0" w:tplc="0448990A">
      <w:start w:val="1"/>
      <w:numFmt w:val="decimal"/>
      <w:pStyle w:val="Zaczniki"/>
      <w:suff w:val="space"/>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73"/>
    <w:rsid w:val="000E17CC"/>
    <w:rsid w:val="000E5D24"/>
    <w:rsid w:val="00105D1D"/>
    <w:rsid w:val="0011028F"/>
    <w:rsid w:val="001770CB"/>
    <w:rsid w:val="00195E9E"/>
    <w:rsid w:val="001B37D0"/>
    <w:rsid w:val="001D0E34"/>
    <w:rsid w:val="001E22FC"/>
    <w:rsid w:val="00220175"/>
    <w:rsid w:val="002979EC"/>
    <w:rsid w:val="002A744C"/>
    <w:rsid w:val="003409D9"/>
    <w:rsid w:val="0037198A"/>
    <w:rsid w:val="00422FE0"/>
    <w:rsid w:val="0044669C"/>
    <w:rsid w:val="00471F56"/>
    <w:rsid w:val="00484851"/>
    <w:rsid w:val="00562BAC"/>
    <w:rsid w:val="005A2BED"/>
    <w:rsid w:val="005D1CA0"/>
    <w:rsid w:val="005D3C6E"/>
    <w:rsid w:val="006128C6"/>
    <w:rsid w:val="00614F99"/>
    <w:rsid w:val="00622073"/>
    <w:rsid w:val="00653DC4"/>
    <w:rsid w:val="006D1410"/>
    <w:rsid w:val="0076193B"/>
    <w:rsid w:val="00877FD7"/>
    <w:rsid w:val="00883EC6"/>
    <w:rsid w:val="008A36DA"/>
    <w:rsid w:val="008D21D6"/>
    <w:rsid w:val="008D5464"/>
    <w:rsid w:val="00952F9F"/>
    <w:rsid w:val="00973005"/>
    <w:rsid w:val="00975E83"/>
    <w:rsid w:val="009E09F1"/>
    <w:rsid w:val="00A12E37"/>
    <w:rsid w:val="00A34B4B"/>
    <w:rsid w:val="00A71012"/>
    <w:rsid w:val="00A93AE6"/>
    <w:rsid w:val="00B3207C"/>
    <w:rsid w:val="00B46BE5"/>
    <w:rsid w:val="00C65C72"/>
    <w:rsid w:val="00C816FC"/>
    <w:rsid w:val="00CB7C2C"/>
    <w:rsid w:val="00D665C8"/>
    <w:rsid w:val="00D9627D"/>
    <w:rsid w:val="00E9279B"/>
    <w:rsid w:val="00EA44D3"/>
    <w:rsid w:val="00F52788"/>
    <w:rsid w:val="00FB4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957F"/>
  <w15:chartTrackingRefBased/>
  <w15:docId w15:val="{516F130A-8F5C-4726-8B8D-88ADD511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BE5"/>
    <w:pPr>
      <w:spacing w:before="80" w:after="80" w:line="336" w:lineRule="auto"/>
      <w:ind w:firstLine="567"/>
      <w:jc w:val="both"/>
    </w:pPr>
    <w:rPr>
      <w:rFonts w:ascii="Book Antiqua" w:hAnsi="Book Antiqua"/>
      <w:sz w:val="24"/>
      <w:szCs w:val="24"/>
    </w:rPr>
  </w:style>
  <w:style w:type="paragraph" w:styleId="Nagwek1">
    <w:name w:val="heading 1"/>
    <w:next w:val="Normalny"/>
    <w:link w:val="Nagwek1Znak"/>
    <w:autoRedefine/>
    <w:uiPriority w:val="9"/>
    <w:qFormat/>
    <w:rsid w:val="00B46BE5"/>
    <w:pPr>
      <w:keepNext/>
      <w:keepLines/>
      <w:spacing w:before="240" w:after="240" w:line="240" w:lineRule="auto"/>
      <w:jc w:val="center"/>
      <w:outlineLvl w:val="0"/>
    </w:pPr>
    <w:rPr>
      <w:rFonts w:ascii="Book Antiqua" w:eastAsiaTheme="majorEastAsia" w:hAnsi="Book Antiqua" w:cstheme="majorBidi"/>
      <w:b/>
      <w:sz w:val="32"/>
      <w:szCs w:val="32"/>
    </w:rPr>
  </w:style>
  <w:style w:type="paragraph" w:styleId="Nagwek2">
    <w:name w:val="heading 2"/>
    <w:basedOn w:val="Nagwek1"/>
    <w:next w:val="Normalny"/>
    <w:link w:val="Nagwek2Znak"/>
    <w:autoRedefine/>
    <w:uiPriority w:val="9"/>
    <w:qFormat/>
    <w:rsid w:val="00B46BE5"/>
    <w:pPr>
      <w:jc w:val="left"/>
      <w:outlineLvl w:val="1"/>
    </w:pPr>
    <w:rPr>
      <w:sz w:val="28"/>
    </w:rPr>
  </w:style>
  <w:style w:type="paragraph" w:styleId="Nagwek3">
    <w:name w:val="heading 3"/>
    <w:basedOn w:val="Nagwek2"/>
    <w:next w:val="Normalny"/>
    <w:link w:val="Nagwek3Znak"/>
    <w:uiPriority w:val="9"/>
    <w:qFormat/>
    <w:rsid w:val="00B46BE5"/>
    <w:pPr>
      <w:outlineLvl w:val="2"/>
    </w:pPr>
    <w:rPr>
      <w:sz w:val="24"/>
    </w:rPr>
  </w:style>
  <w:style w:type="paragraph" w:styleId="Nagwek4">
    <w:name w:val="heading 4"/>
    <w:basedOn w:val="Normalny"/>
    <w:next w:val="Normalny"/>
    <w:link w:val="Nagwek4Znak"/>
    <w:uiPriority w:val="9"/>
    <w:semiHidden/>
    <w:unhideWhenUsed/>
    <w:qFormat/>
    <w:rsid w:val="00B46B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autoRedefine/>
    <w:uiPriority w:val="99"/>
    <w:semiHidden/>
    <w:unhideWhenUsed/>
    <w:qFormat/>
    <w:rsid w:val="00B46BE5"/>
    <w:pPr>
      <w:framePr w:w="7920" w:h="1980" w:hRule="exact" w:hSpace="141" w:wrap="auto" w:hAnchor="page" w:xAlign="center" w:yAlign="bottom"/>
      <w:spacing w:after="0" w:line="240" w:lineRule="auto"/>
      <w:ind w:left="2835"/>
    </w:pPr>
    <w:rPr>
      <w:rFonts w:ascii="Times New Roman" w:eastAsiaTheme="majorEastAsia" w:hAnsi="Times New Roman" w:cstheme="majorBidi"/>
      <w:sz w:val="24"/>
      <w:szCs w:val="24"/>
    </w:rPr>
  </w:style>
  <w:style w:type="paragraph" w:styleId="Adreszwrotnynakopercie">
    <w:name w:val="envelope return"/>
    <w:autoRedefine/>
    <w:semiHidden/>
    <w:unhideWhenUsed/>
    <w:qFormat/>
    <w:rsid w:val="00B46BE5"/>
    <w:pPr>
      <w:spacing w:after="0" w:line="240" w:lineRule="auto"/>
      <w:jc w:val="both"/>
    </w:pPr>
    <w:rPr>
      <w:rFonts w:ascii="Book Antiqua" w:eastAsiaTheme="majorEastAsia" w:hAnsi="Book Antiqua" w:cstheme="majorBidi"/>
      <w:sz w:val="20"/>
      <w:szCs w:val="20"/>
    </w:rPr>
  </w:style>
  <w:style w:type="paragraph" w:styleId="Bezodstpw">
    <w:name w:val="No Spacing"/>
    <w:link w:val="BezodstpwZnak"/>
    <w:uiPriority w:val="1"/>
    <w:qFormat/>
    <w:rsid w:val="00B46BE5"/>
    <w:pPr>
      <w:spacing w:after="0" w:line="240" w:lineRule="auto"/>
      <w:jc w:val="both"/>
    </w:pPr>
    <w:rPr>
      <w:rFonts w:ascii="Book Antiqua" w:hAnsi="Book Antiqua"/>
      <w:sz w:val="24"/>
      <w:szCs w:val="24"/>
    </w:rPr>
  </w:style>
  <w:style w:type="character" w:customStyle="1" w:styleId="BezodstpwZnak">
    <w:name w:val="Bez odstępów Znak"/>
    <w:basedOn w:val="Domylnaczcionkaakapitu"/>
    <w:link w:val="Bezodstpw"/>
    <w:uiPriority w:val="1"/>
    <w:rsid w:val="00B46BE5"/>
    <w:rPr>
      <w:rFonts w:ascii="Book Antiqua" w:hAnsi="Book Antiqua"/>
      <w:sz w:val="24"/>
      <w:szCs w:val="24"/>
    </w:rPr>
  </w:style>
  <w:style w:type="paragraph" w:styleId="Nagwek">
    <w:name w:val="header"/>
    <w:basedOn w:val="Normalny"/>
    <w:link w:val="NagwekZnak"/>
    <w:uiPriority w:val="99"/>
    <w:unhideWhenUsed/>
    <w:rsid w:val="00B46BE5"/>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B46BE5"/>
    <w:rPr>
      <w:rFonts w:ascii="Book Antiqua" w:hAnsi="Book Antiqua"/>
      <w:sz w:val="24"/>
      <w:szCs w:val="24"/>
    </w:rPr>
  </w:style>
  <w:style w:type="character" w:customStyle="1" w:styleId="Nagwek1Znak">
    <w:name w:val="Nagłówek 1 Znak"/>
    <w:basedOn w:val="Domylnaczcionkaakapitu"/>
    <w:link w:val="Nagwek1"/>
    <w:uiPriority w:val="9"/>
    <w:rsid w:val="00B46BE5"/>
    <w:rPr>
      <w:rFonts w:ascii="Book Antiqua" w:eastAsiaTheme="majorEastAsia" w:hAnsi="Book Antiqua" w:cstheme="majorBidi"/>
      <w:b/>
      <w:sz w:val="32"/>
      <w:szCs w:val="32"/>
    </w:rPr>
  </w:style>
  <w:style w:type="character" w:customStyle="1" w:styleId="Nagwek2Znak">
    <w:name w:val="Nagłówek 2 Znak"/>
    <w:basedOn w:val="Domylnaczcionkaakapitu"/>
    <w:link w:val="Nagwek2"/>
    <w:uiPriority w:val="9"/>
    <w:rsid w:val="00B46BE5"/>
    <w:rPr>
      <w:rFonts w:ascii="Book Antiqua" w:eastAsiaTheme="majorEastAsia" w:hAnsi="Book Antiqua" w:cstheme="majorBidi"/>
      <w:b/>
      <w:sz w:val="28"/>
      <w:szCs w:val="32"/>
    </w:rPr>
  </w:style>
  <w:style w:type="character" w:customStyle="1" w:styleId="Nagwek3Znak">
    <w:name w:val="Nagłówek 3 Znak"/>
    <w:basedOn w:val="Domylnaczcionkaakapitu"/>
    <w:link w:val="Nagwek3"/>
    <w:uiPriority w:val="9"/>
    <w:rsid w:val="00B46BE5"/>
    <w:rPr>
      <w:rFonts w:ascii="Book Antiqua" w:eastAsiaTheme="majorEastAsia" w:hAnsi="Book Antiqua" w:cstheme="majorBidi"/>
      <w:b/>
      <w:sz w:val="24"/>
      <w:szCs w:val="32"/>
    </w:rPr>
  </w:style>
  <w:style w:type="character" w:customStyle="1" w:styleId="Nagwek4Znak">
    <w:name w:val="Nagłówek 4 Znak"/>
    <w:basedOn w:val="Domylnaczcionkaakapitu"/>
    <w:link w:val="Nagwek4"/>
    <w:uiPriority w:val="9"/>
    <w:semiHidden/>
    <w:rsid w:val="00B46BE5"/>
    <w:rPr>
      <w:rFonts w:asciiTheme="majorHAnsi" w:eastAsiaTheme="majorEastAsia" w:hAnsiTheme="majorHAnsi" w:cstheme="majorBidi"/>
      <w:i/>
      <w:iCs/>
      <w:color w:val="2F5496" w:themeColor="accent1" w:themeShade="BF"/>
      <w:sz w:val="24"/>
      <w:szCs w:val="24"/>
    </w:rPr>
  </w:style>
  <w:style w:type="character" w:styleId="Odwoaniedokomentarza">
    <w:name w:val="annotation reference"/>
    <w:basedOn w:val="Domylnaczcionkaakapitu"/>
    <w:uiPriority w:val="99"/>
    <w:semiHidden/>
    <w:unhideWhenUsed/>
    <w:rsid w:val="00B46BE5"/>
    <w:rPr>
      <w:sz w:val="16"/>
      <w:szCs w:val="16"/>
    </w:rPr>
  </w:style>
  <w:style w:type="character" w:styleId="Odwoanieprzypisudolnego">
    <w:name w:val="footnote reference"/>
    <w:basedOn w:val="Domylnaczcionkaakapitu"/>
    <w:uiPriority w:val="99"/>
    <w:semiHidden/>
    <w:unhideWhenUsed/>
    <w:rsid w:val="00B46BE5"/>
    <w:rPr>
      <w:vertAlign w:val="superscript"/>
    </w:rPr>
  </w:style>
  <w:style w:type="paragraph" w:customStyle="1" w:styleId="Poziom1">
    <w:name w:val="Poziom 1"/>
    <w:basedOn w:val="Normalny"/>
    <w:link w:val="Poziom1Znak"/>
    <w:autoRedefine/>
    <w:uiPriority w:val="2"/>
    <w:qFormat/>
    <w:rsid w:val="00B46BE5"/>
    <w:pPr>
      <w:keepNext/>
      <w:keepLines/>
      <w:numPr>
        <w:numId w:val="4"/>
      </w:numPr>
      <w:spacing w:before="240" w:after="240"/>
      <w:jc w:val="center"/>
    </w:pPr>
    <w:rPr>
      <w:b/>
      <w:sz w:val="28"/>
    </w:rPr>
  </w:style>
  <w:style w:type="character" w:customStyle="1" w:styleId="Poziom1Znak">
    <w:name w:val="Poziom 1 Znak"/>
    <w:basedOn w:val="Domylnaczcionkaakapitu"/>
    <w:link w:val="Poziom1"/>
    <w:uiPriority w:val="2"/>
    <w:rsid w:val="00B46BE5"/>
    <w:rPr>
      <w:rFonts w:ascii="Book Antiqua" w:hAnsi="Book Antiqua"/>
      <w:b/>
      <w:sz w:val="28"/>
      <w:szCs w:val="24"/>
    </w:rPr>
  </w:style>
  <w:style w:type="paragraph" w:customStyle="1" w:styleId="Poziom2">
    <w:name w:val="Poziom 2"/>
    <w:basedOn w:val="Normalny"/>
    <w:link w:val="Poziom2Znak"/>
    <w:autoRedefine/>
    <w:uiPriority w:val="2"/>
    <w:qFormat/>
    <w:rsid w:val="00B46BE5"/>
    <w:pPr>
      <w:numPr>
        <w:ilvl w:val="1"/>
        <w:numId w:val="4"/>
      </w:numPr>
    </w:pPr>
  </w:style>
  <w:style w:type="character" w:customStyle="1" w:styleId="Poziom2Znak">
    <w:name w:val="Poziom 2 Znak"/>
    <w:basedOn w:val="Domylnaczcionkaakapitu"/>
    <w:link w:val="Poziom2"/>
    <w:uiPriority w:val="2"/>
    <w:rsid w:val="00B46BE5"/>
    <w:rPr>
      <w:rFonts w:ascii="Book Antiqua" w:hAnsi="Book Antiqua"/>
      <w:sz w:val="24"/>
      <w:szCs w:val="24"/>
    </w:rPr>
  </w:style>
  <w:style w:type="paragraph" w:customStyle="1" w:styleId="Poziom3">
    <w:name w:val="Poziom 3"/>
    <w:basedOn w:val="Normalny"/>
    <w:link w:val="Poziom3Znak"/>
    <w:autoRedefine/>
    <w:uiPriority w:val="2"/>
    <w:qFormat/>
    <w:rsid w:val="00B46BE5"/>
    <w:pPr>
      <w:numPr>
        <w:ilvl w:val="2"/>
        <w:numId w:val="4"/>
      </w:numPr>
    </w:pPr>
  </w:style>
  <w:style w:type="character" w:customStyle="1" w:styleId="Poziom3Znak">
    <w:name w:val="Poziom 3 Znak"/>
    <w:basedOn w:val="Domylnaczcionkaakapitu"/>
    <w:link w:val="Poziom3"/>
    <w:uiPriority w:val="2"/>
    <w:rsid w:val="00B46BE5"/>
    <w:rPr>
      <w:rFonts w:ascii="Book Antiqua" w:hAnsi="Book Antiqua"/>
      <w:sz w:val="24"/>
      <w:szCs w:val="24"/>
    </w:rPr>
  </w:style>
  <w:style w:type="paragraph" w:customStyle="1" w:styleId="Poziom4">
    <w:name w:val="Poziom 4"/>
    <w:basedOn w:val="Normalny"/>
    <w:link w:val="Poziom4Znak"/>
    <w:autoRedefine/>
    <w:uiPriority w:val="2"/>
    <w:qFormat/>
    <w:rsid w:val="00B46BE5"/>
    <w:pPr>
      <w:numPr>
        <w:ilvl w:val="3"/>
        <w:numId w:val="4"/>
      </w:numPr>
    </w:pPr>
  </w:style>
  <w:style w:type="character" w:customStyle="1" w:styleId="Poziom4Znak">
    <w:name w:val="Poziom 4 Znak"/>
    <w:basedOn w:val="Domylnaczcionkaakapitu"/>
    <w:link w:val="Poziom4"/>
    <w:uiPriority w:val="2"/>
    <w:rsid w:val="00B46BE5"/>
    <w:rPr>
      <w:rFonts w:ascii="Book Antiqua" w:hAnsi="Book Antiqua"/>
      <w:sz w:val="24"/>
      <w:szCs w:val="24"/>
    </w:rPr>
  </w:style>
  <w:style w:type="paragraph" w:styleId="Stopka">
    <w:name w:val="footer"/>
    <w:basedOn w:val="Normalny"/>
    <w:link w:val="StopkaZnak"/>
    <w:uiPriority w:val="99"/>
    <w:unhideWhenUsed/>
    <w:rsid w:val="00B46BE5"/>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B46BE5"/>
    <w:rPr>
      <w:rFonts w:ascii="Book Antiqua" w:hAnsi="Book Antiqua"/>
      <w:sz w:val="24"/>
      <w:szCs w:val="24"/>
    </w:rPr>
  </w:style>
  <w:style w:type="paragraph" w:styleId="Tekstdymka">
    <w:name w:val="Balloon Text"/>
    <w:basedOn w:val="Normalny"/>
    <w:link w:val="TekstdymkaZnak"/>
    <w:uiPriority w:val="99"/>
    <w:semiHidden/>
    <w:unhideWhenUsed/>
    <w:rsid w:val="00B46BE5"/>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6BE5"/>
    <w:rPr>
      <w:rFonts w:ascii="Segoe UI" w:hAnsi="Segoe UI" w:cs="Segoe UI"/>
      <w:sz w:val="18"/>
      <w:szCs w:val="18"/>
    </w:rPr>
  </w:style>
  <w:style w:type="paragraph" w:styleId="Tekstkomentarza">
    <w:name w:val="annotation text"/>
    <w:basedOn w:val="Normalny"/>
    <w:link w:val="TekstkomentarzaZnak"/>
    <w:uiPriority w:val="99"/>
    <w:semiHidden/>
    <w:unhideWhenUsed/>
    <w:rsid w:val="00B46B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6BE5"/>
    <w:rPr>
      <w:rFonts w:ascii="Book Antiqua" w:hAnsi="Book Antiqua"/>
      <w:sz w:val="20"/>
      <w:szCs w:val="20"/>
    </w:rPr>
  </w:style>
  <w:style w:type="paragraph" w:styleId="Tekstprzypisudolnego">
    <w:name w:val="footnote text"/>
    <w:basedOn w:val="Normalny"/>
    <w:link w:val="TekstprzypisudolnegoZnak"/>
    <w:uiPriority w:val="99"/>
    <w:semiHidden/>
    <w:unhideWhenUsed/>
    <w:rsid w:val="00B46BE5"/>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6BE5"/>
    <w:rPr>
      <w:rFonts w:ascii="Book Antiqua" w:hAnsi="Book Antiqua"/>
      <w:sz w:val="20"/>
      <w:szCs w:val="20"/>
    </w:rPr>
  </w:style>
  <w:style w:type="paragraph" w:styleId="Tematkomentarza">
    <w:name w:val="annotation subject"/>
    <w:basedOn w:val="Tekstkomentarza"/>
    <w:next w:val="Tekstkomentarza"/>
    <w:link w:val="TematkomentarzaZnak"/>
    <w:uiPriority w:val="99"/>
    <w:semiHidden/>
    <w:unhideWhenUsed/>
    <w:rsid w:val="00B46BE5"/>
    <w:rPr>
      <w:b/>
      <w:bCs/>
    </w:rPr>
  </w:style>
  <w:style w:type="character" w:customStyle="1" w:styleId="TematkomentarzaZnak">
    <w:name w:val="Temat komentarza Znak"/>
    <w:basedOn w:val="TekstkomentarzaZnak"/>
    <w:link w:val="Tematkomentarza"/>
    <w:uiPriority w:val="99"/>
    <w:semiHidden/>
    <w:rsid w:val="00B46BE5"/>
    <w:rPr>
      <w:rFonts w:ascii="Book Antiqua" w:hAnsi="Book Antiqua"/>
      <w:b/>
      <w:bCs/>
      <w:sz w:val="20"/>
      <w:szCs w:val="20"/>
    </w:rPr>
  </w:style>
  <w:style w:type="paragraph" w:styleId="Tytu">
    <w:name w:val="Title"/>
    <w:basedOn w:val="Normalny"/>
    <w:next w:val="Normalny"/>
    <w:link w:val="TytuZnak"/>
    <w:uiPriority w:val="10"/>
    <w:qFormat/>
    <w:rsid w:val="00B46BE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46BE5"/>
    <w:rPr>
      <w:rFonts w:asciiTheme="majorHAnsi" w:eastAsiaTheme="majorEastAsia" w:hAnsiTheme="majorHAnsi" w:cstheme="majorBidi"/>
      <w:spacing w:val="-10"/>
      <w:kern w:val="28"/>
      <w:sz w:val="56"/>
      <w:szCs w:val="56"/>
    </w:rPr>
  </w:style>
  <w:style w:type="paragraph" w:customStyle="1" w:styleId="Zaczniki">
    <w:name w:val="Załączniki"/>
    <w:basedOn w:val="Bezodstpw"/>
    <w:link w:val="ZacznikiZnak"/>
    <w:uiPriority w:val="9"/>
    <w:qFormat/>
    <w:rsid w:val="00B46BE5"/>
    <w:pPr>
      <w:numPr>
        <w:numId w:val="5"/>
      </w:numPr>
    </w:pPr>
    <w:rPr>
      <w:sz w:val="20"/>
      <w:szCs w:val="20"/>
    </w:rPr>
  </w:style>
  <w:style w:type="character" w:customStyle="1" w:styleId="ZacznikiZnak">
    <w:name w:val="Załączniki Znak"/>
    <w:basedOn w:val="BezodstpwZnak"/>
    <w:link w:val="Zaczniki"/>
    <w:uiPriority w:val="9"/>
    <w:rsid w:val="00B46BE5"/>
    <w:rPr>
      <w:rFonts w:ascii="Book Antiqua" w:hAnsi="Book Antiqua"/>
      <w:sz w:val="20"/>
      <w:szCs w:val="20"/>
    </w:rPr>
  </w:style>
  <w:style w:type="paragraph" w:customStyle="1" w:styleId="ZanikiPoziom1">
    <w:name w:val="Załąniki Poziom 1"/>
    <w:autoRedefine/>
    <w:qFormat/>
    <w:rsid w:val="00B46BE5"/>
    <w:pPr>
      <w:spacing w:after="0" w:line="240" w:lineRule="auto"/>
      <w:ind w:left="357" w:hanging="357"/>
    </w:pPr>
    <w:rPr>
      <w:rFonts w:ascii="Book Antiqua" w:hAnsi="Book Antiqu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825564">
      <w:bodyDiv w:val="1"/>
      <w:marLeft w:val="0"/>
      <w:marRight w:val="0"/>
      <w:marTop w:val="0"/>
      <w:marBottom w:val="0"/>
      <w:divBdr>
        <w:top w:val="none" w:sz="0" w:space="0" w:color="auto"/>
        <w:left w:val="none" w:sz="0" w:space="0" w:color="auto"/>
        <w:bottom w:val="none" w:sz="0" w:space="0" w:color="auto"/>
        <w:right w:val="none" w:sz="0" w:space="0" w:color="auto"/>
      </w:divBdr>
      <w:divsChild>
        <w:div w:id="346830944">
          <w:marLeft w:val="-1125"/>
          <w:marRight w:val="0"/>
          <w:marTop w:val="180"/>
          <w:marBottom w:val="0"/>
          <w:divBdr>
            <w:top w:val="none" w:sz="0" w:space="0" w:color="auto"/>
            <w:left w:val="none" w:sz="0" w:space="0" w:color="auto"/>
            <w:bottom w:val="none" w:sz="0" w:space="0" w:color="auto"/>
            <w:right w:val="none" w:sz="0" w:space="0" w:color="auto"/>
          </w:divBdr>
          <w:divsChild>
            <w:div w:id="2140763461">
              <w:marLeft w:val="270"/>
              <w:marRight w:val="0"/>
              <w:marTop w:val="0"/>
              <w:marBottom w:val="0"/>
              <w:divBdr>
                <w:top w:val="none" w:sz="0" w:space="0" w:color="auto"/>
                <w:left w:val="none" w:sz="0" w:space="0" w:color="auto"/>
                <w:bottom w:val="none" w:sz="0" w:space="0" w:color="auto"/>
                <w:right w:val="none" w:sz="0" w:space="0" w:color="auto"/>
              </w:divBdr>
            </w:div>
          </w:divsChild>
        </w:div>
        <w:div w:id="113015799">
          <w:marLeft w:val="0"/>
          <w:marRight w:val="0"/>
          <w:marTop w:val="0"/>
          <w:marBottom w:val="0"/>
          <w:divBdr>
            <w:top w:val="none" w:sz="0" w:space="0" w:color="auto"/>
            <w:left w:val="none" w:sz="0" w:space="0" w:color="auto"/>
            <w:bottom w:val="none" w:sz="0" w:space="0" w:color="auto"/>
            <w:right w:val="none" w:sz="0" w:space="0" w:color="auto"/>
          </w:divBdr>
          <w:divsChild>
            <w:div w:id="2048217144">
              <w:marLeft w:val="0"/>
              <w:marRight w:val="0"/>
              <w:marTop w:val="300"/>
              <w:marBottom w:val="300"/>
              <w:divBdr>
                <w:top w:val="none" w:sz="0" w:space="0" w:color="auto"/>
                <w:left w:val="none" w:sz="0" w:space="0" w:color="auto"/>
                <w:bottom w:val="none" w:sz="0" w:space="0" w:color="auto"/>
                <w:right w:val="none" w:sz="0" w:space="0" w:color="auto"/>
              </w:divBdr>
              <w:divsChild>
                <w:div w:id="1134639254">
                  <w:marLeft w:val="0"/>
                  <w:marRight w:val="0"/>
                  <w:marTop w:val="0"/>
                  <w:marBottom w:val="0"/>
                  <w:divBdr>
                    <w:top w:val="none" w:sz="0" w:space="0" w:color="auto"/>
                    <w:left w:val="none" w:sz="0" w:space="0" w:color="auto"/>
                    <w:bottom w:val="none" w:sz="0" w:space="0" w:color="auto"/>
                    <w:right w:val="none" w:sz="0" w:space="0" w:color="auto"/>
                  </w:divBdr>
                  <w:divsChild>
                    <w:div w:id="1721633608">
                      <w:marLeft w:val="0"/>
                      <w:marRight w:val="300"/>
                      <w:marTop w:val="150"/>
                      <w:marBottom w:val="150"/>
                      <w:divBdr>
                        <w:top w:val="none" w:sz="0" w:space="0" w:color="auto"/>
                        <w:left w:val="none" w:sz="0" w:space="0" w:color="auto"/>
                        <w:bottom w:val="none" w:sz="0" w:space="0" w:color="auto"/>
                        <w:right w:val="none" w:sz="0" w:space="0" w:color="auto"/>
                      </w:divBdr>
                      <w:divsChild>
                        <w:div w:id="10978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1193</Words>
  <Characters>7158</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Trętowski</dc:creator>
  <cp:keywords/>
  <dc:description/>
  <cp:lastModifiedBy>Biuro Prasowe NRA - Izabela Matjasik</cp:lastModifiedBy>
  <cp:revision>2</cp:revision>
  <dcterms:created xsi:type="dcterms:W3CDTF">2021-12-10T11:33:00Z</dcterms:created>
  <dcterms:modified xsi:type="dcterms:W3CDTF">2021-12-10T11:33:00Z</dcterms:modified>
</cp:coreProperties>
</file>